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AD00DC" w:rsidRPr="007961C2">
        <w:rPr>
          <w:rFonts w:cs="Arial"/>
          <w:sz w:val="28"/>
          <w:szCs w:val="28"/>
        </w:rPr>
        <w:t>Trapez ohne Symmetrie</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AD00DC" w:rsidRPr="00CA4F42" w:rsidTr="00AD00DC">
        <w:tc>
          <w:tcPr>
            <w:tcW w:w="2466" w:type="dxa"/>
            <w:vAlign w:val="center"/>
          </w:tcPr>
          <w:p w:rsidR="00AD00DC" w:rsidRPr="00FE6928" w:rsidRDefault="00AD00DC" w:rsidP="00E73945">
            <w:pPr>
              <w:pStyle w:val="IQB-Merkmal"/>
            </w:pPr>
            <w:r w:rsidRPr="00FE6928">
              <w:t>Leitidee</w:t>
            </w:r>
          </w:p>
        </w:tc>
        <w:tc>
          <w:tcPr>
            <w:tcW w:w="6604" w:type="dxa"/>
          </w:tcPr>
          <w:p w:rsidR="00AD00DC" w:rsidRPr="00FE6928" w:rsidRDefault="00AD00DC" w:rsidP="00E73945">
            <w:pPr>
              <w:pStyle w:val="IQB-Merkmalswert"/>
            </w:pPr>
            <w:r w:rsidRPr="00FE6928">
              <w:t>3. Raum und Form</w:t>
            </w:r>
          </w:p>
        </w:tc>
      </w:tr>
      <w:tr w:rsidR="00AD00DC" w:rsidRPr="00CA4F42" w:rsidTr="00AD00DC">
        <w:tc>
          <w:tcPr>
            <w:tcW w:w="2466" w:type="dxa"/>
            <w:vAlign w:val="center"/>
          </w:tcPr>
          <w:p w:rsidR="00AD00DC" w:rsidRPr="00FE6928" w:rsidRDefault="00AD00DC" w:rsidP="00E73945">
            <w:pPr>
              <w:pStyle w:val="IQB-Merkmal"/>
            </w:pPr>
            <w:r w:rsidRPr="00FE6928">
              <w:t>Allgemeine Kompetenzen</w:t>
            </w:r>
          </w:p>
        </w:tc>
        <w:tc>
          <w:tcPr>
            <w:tcW w:w="6604" w:type="dxa"/>
          </w:tcPr>
          <w:p w:rsidR="00AD00DC" w:rsidRPr="00FE6928" w:rsidRDefault="00AD00DC" w:rsidP="00E73945">
            <w:pPr>
              <w:pStyle w:val="IQB-Merkmalswert"/>
            </w:pPr>
            <w:r>
              <w:t>Mathematisch argumentieren (K1)</w:t>
            </w:r>
          </w:p>
          <w:p w:rsidR="00AD00DC" w:rsidRPr="00FE6928" w:rsidRDefault="00AD00DC" w:rsidP="00E73945">
            <w:pPr>
              <w:pStyle w:val="IQB-Merkmalswert"/>
            </w:pPr>
            <w:r>
              <w:t>Mathematische Darstellungen verwenden (K4)</w:t>
            </w:r>
          </w:p>
          <w:p w:rsidR="00AD00DC" w:rsidRPr="00FE6928" w:rsidRDefault="00AD00DC" w:rsidP="00E73945">
            <w:pPr>
              <w:pStyle w:val="IQB-Merkmalswert"/>
            </w:pPr>
            <w:r>
              <w:t>Mathematisch kommunizieren (K6)</w:t>
            </w:r>
          </w:p>
        </w:tc>
      </w:tr>
      <w:tr w:rsidR="00AD00DC" w:rsidRPr="00CA4F42" w:rsidTr="00AD00DC">
        <w:tc>
          <w:tcPr>
            <w:tcW w:w="2466" w:type="dxa"/>
            <w:vAlign w:val="center"/>
          </w:tcPr>
          <w:p w:rsidR="00AD00DC" w:rsidRPr="00FE6928" w:rsidRDefault="00AD00DC" w:rsidP="00E73945">
            <w:pPr>
              <w:pStyle w:val="IQB-Merkmal"/>
            </w:pPr>
            <w:r w:rsidRPr="00FE6928">
              <w:t>Anforderungsbereich</w:t>
            </w:r>
          </w:p>
        </w:tc>
        <w:tc>
          <w:tcPr>
            <w:tcW w:w="6604" w:type="dxa"/>
          </w:tcPr>
          <w:p w:rsidR="00AD00DC" w:rsidRPr="00FE6928" w:rsidRDefault="00AD00DC" w:rsidP="00E73945">
            <w:pPr>
              <w:pStyle w:val="IQB-Merkmalswert"/>
            </w:pPr>
            <w:r w:rsidRPr="00FE6928">
              <w:t>II</w:t>
            </w:r>
          </w:p>
        </w:tc>
      </w:tr>
      <w:tr w:rsidR="00AD00DC" w:rsidRPr="00CA4F42" w:rsidTr="00AD00DC">
        <w:tc>
          <w:tcPr>
            <w:tcW w:w="2466" w:type="dxa"/>
            <w:vAlign w:val="center"/>
          </w:tcPr>
          <w:p w:rsidR="00AD00DC" w:rsidRPr="00FE6928" w:rsidRDefault="00AD00DC" w:rsidP="00E73945">
            <w:pPr>
              <w:pStyle w:val="IQB-Merkmal"/>
            </w:pPr>
            <w:r w:rsidRPr="00FE6928">
              <w:t>Kompetenzstufe</w:t>
            </w:r>
          </w:p>
        </w:tc>
        <w:tc>
          <w:tcPr>
            <w:tcW w:w="6604" w:type="dxa"/>
          </w:tcPr>
          <w:p w:rsidR="00AD00DC" w:rsidRPr="00FE6928" w:rsidRDefault="00AD00DC" w:rsidP="00E73945">
            <w:pPr>
              <w:pStyle w:val="IQB-Merkmalswert"/>
            </w:pPr>
            <w:r w:rsidRPr="00FE6928">
              <w:t>2</w:t>
            </w:r>
          </w:p>
        </w:tc>
      </w:tr>
    </w:tbl>
    <w:p w:rsidR="00694A63" w:rsidRPr="00694A63" w:rsidRDefault="00694A63" w:rsidP="00694A63">
      <w:pPr>
        <w:pStyle w:val="IQB-Teilaufgabentitel"/>
        <w:rPr>
          <w:b/>
        </w:rPr>
      </w:pPr>
      <w:r w:rsidRPr="00694A63">
        <w:rPr>
          <w:b/>
        </w:rPr>
        <w:t>Aufgabenbezogener Kommentar</w:t>
      </w:r>
    </w:p>
    <w:p w:rsidR="00AD00DC" w:rsidRPr="00934AE1" w:rsidRDefault="00AD00DC" w:rsidP="00AD00DC">
      <w:pPr>
        <w:pStyle w:val="IQB-AnweisungenText"/>
        <w:spacing w:before="0" w:after="120"/>
        <w:rPr>
          <w:rFonts w:ascii="Arial" w:hAnsi="Arial"/>
          <w:i/>
          <w:sz w:val="22"/>
          <w:szCs w:val="22"/>
        </w:rPr>
      </w:pPr>
      <w:r w:rsidRPr="003A2EF7">
        <w:rPr>
          <w:rFonts w:ascii="Arial" w:hAnsi="Arial"/>
          <w:sz w:val="22"/>
          <w:szCs w:val="22"/>
        </w:rPr>
        <w:t xml:space="preserve">Die Aufgabe ist der </w:t>
      </w:r>
      <w:r w:rsidRPr="00AC3174">
        <w:rPr>
          <w:rFonts w:ascii="Arial" w:hAnsi="Arial"/>
          <w:sz w:val="22"/>
          <w:szCs w:val="22"/>
        </w:rPr>
        <w:t>Leitidee</w:t>
      </w:r>
      <w:r w:rsidRPr="00934AE1">
        <w:rPr>
          <w:rFonts w:ascii="Arial" w:hAnsi="Arial"/>
          <w:i/>
          <w:sz w:val="22"/>
          <w:szCs w:val="22"/>
        </w:rPr>
        <w:t xml:space="preserve"> Raum und Form</w:t>
      </w:r>
      <w:r w:rsidRPr="003A2EF7">
        <w:rPr>
          <w:rFonts w:ascii="Arial" w:hAnsi="Arial"/>
          <w:sz w:val="22"/>
          <w:szCs w:val="22"/>
        </w:rPr>
        <w:t xml:space="preserve"> (L3) zuzuordnen, da Schülerinnen und Schüler Eigenschaften des abgebildeten geometrischen Objekts Trapez zueinander in Beziehung setzen, wenn sie die Aufgabe lösen.</w:t>
      </w:r>
    </w:p>
    <w:p w:rsidR="00AD00DC" w:rsidRPr="003A2EF7" w:rsidRDefault="00AD00DC" w:rsidP="00AD00DC">
      <w:pPr>
        <w:pStyle w:val="IQB-AnweisungenText"/>
        <w:spacing w:after="120"/>
        <w:rPr>
          <w:rFonts w:ascii="Arial" w:hAnsi="Arial"/>
          <w:sz w:val="22"/>
          <w:szCs w:val="22"/>
        </w:rPr>
      </w:pPr>
      <w:r w:rsidRPr="003A2EF7">
        <w:rPr>
          <w:rFonts w:ascii="Arial" w:hAnsi="Arial"/>
          <w:sz w:val="22"/>
          <w:szCs w:val="22"/>
        </w:rPr>
        <w:t xml:space="preserve">Dazu wird verlangt, gegebene Argumentationen bzw. Begründungen zu verstehen und als wahr oder falsch zu bewerten. Daher sind zum Lösen der </w:t>
      </w:r>
      <w:r>
        <w:rPr>
          <w:rFonts w:ascii="Arial" w:hAnsi="Arial"/>
          <w:sz w:val="22"/>
          <w:szCs w:val="22"/>
        </w:rPr>
        <w:t xml:space="preserve">Aufgabe Kompetenzen im Bereich </w:t>
      </w:r>
      <w:r>
        <w:rPr>
          <w:rFonts w:ascii="Arial" w:hAnsi="Arial"/>
          <w:i/>
          <w:sz w:val="22"/>
          <w:szCs w:val="22"/>
        </w:rPr>
        <w:t>Mathematisch argumentieren</w:t>
      </w:r>
      <w:r w:rsidRPr="003A2EF7">
        <w:rPr>
          <w:rFonts w:ascii="Arial" w:hAnsi="Arial"/>
          <w:sz w:val="22"/>
          <w:szCs w:val="22"/>
        </w:rPr>
        <w:t xml:space="preserve"> (K1) erforderlich. Gleichzeitig müssen Schülerinnen und Schüler mathematische Darstellungen verwenden (K4), da sie das gegebene geometrische Objekt verstehen und dessen Eigenschaften zur Auswahl der richtigen Begründung verwenden müssen. Da die Aufgabe es zudem erfordert, aus dem Text sowie den Antwortmöglichkeiten mathematische Informationen zu entnehmen, erfordert die Aufgabe auch Kompetenzen im Bereich </w:t>
      </w:r>
      <w:r w:rsidRPr="0097766D">
        <w:rPr>
          <w:rFonts w:ascii="Arial" w:hAnsi="Arial"/>
          <w:i/>
          <w:sz w:val="22"/>
          <w:szCs w:val="22"/>
        </w:rPr>
        <w:t>Mathematisch kommunizieren</w:t>
      </w:r>
      <w:r w:rsidRPr="003A2EF7">
        <w:rPr>
          <w:rFonts w:ascii="Arial" w:hAnsi="Arial"/>
          <w:sz w:val="22"/>
          <w:szCs w:val="22"/>
        </w:rPr>
        <w:t xml:space="preserve"> (K6).</w:t>
      </w:r>
    </w:p>
    <w:p w:rsidR="00AD00DC" w:rsidRPr="003A2EF7" w:rsidRDefault="00AD00DC" w:rsidP="00AD00DC">
      <w:pPr>
        <w:pStyle w:val="IQB-AnweisungenText"/>
        <w:spacing w:after="120"/>
        <w:rPr>
          <w:rFonts w:ascii="Arial" w:hAnsi="Arial"/>
          <w:sz w:val="22"/>
          <w:szCs w:val="22"/>
        </w:rPr>
      </w:pPr>
      <w:r w:rsidRPr="003A2EF7">
        <w:rPr>
          <w:rFonts w:ascii="Arial" w:hAnsi="Arial"/>
          <w:sz w:val="22"/>
          <w:szCs w:val="22"/>
        </w:rPr>
        <w:t>Da verschiedene Argumente nach Schlüssigkeit zu bewertet sind und mit einem meist unvertrauten Objekt, nämlich dem Trapez ohne Symmetrieachse, gearbeitet werden muss, ist die Aufgabe dem Anforderungsbereich II zuzuordnen.</w:t>
      </w:r>
    </w:p>
    <w:p w:rsidR="00694A63" w:rsidRPr="00694A63" w:rsidRDefault="00694A63" w:rsidP="00694A63">
      <w:pPr>
        <w:pStyle w:val="IQB-Teilaufgabentitel"/>
        <w:rPr>
          <w:b/>
        </w:rPr>
      </w:pPr>
      <w:r w:rsidRPr="00694A63">
        <w:rPr>
          <w:b/>
        </w:rPr>
        <w:t>Anregungen für den Unterricht</w:t>
      </w:r>
    </w:p>
    <w:p w:rsidR="00AD00DC" w:rsidRPr="003A2EF7" w:rsidRDefault="00AD00DC" w:rsidP="00AD00DC">
      <w:pPr>
        <w:pStyle w:val="IQB-AnweisungenText"/>
        <w:spacing w:before="0" w:after="120"/>
        <w:rPr>
          <w:rFonts w:ascii="Arial" w:hAnsi="Arial"/>
          <w:sz w:val="22"/>
          <w:szCs w:val="22"/>
        </w:rPr>
      </w:pPr>
      <w:r w:rsidRPr="003A2EF7">
        <w:rPr>
          <w:rFonts w:ascii="Arial" w:hAnsi="Arial"/>
          <w:sz w:val="22"/>
          <w:szCs w:val="22"/>
        </w:rPr>
        <w:t xml:space="preserve">Die Aufgabe „Trapez ohne Symmetrie“ zeigt, wie mit einfachen Mitteln eine Aufgabe mit Argumentationsanteil geschaffen werden kann. Indem ein Trapez verwendet wird, dessen Winkel in den Punkten </w:t>
      </w:r>
      <w:r w:rsidRPr="003A2EF7">
        <w:rPr>
          <w:rFonts w:ascii="Arial" w:hAnsi="Arial"/>
          <w:i/>
          <w:sz w:val="22"/>
          <w:szCs w:val="22"/>
        </w:rPr>
        <w:t xml:space="preserve">A </w:t>
      </w:r>
      <w:r w:rsidRPr="003A2EF7">
        <w:rPr>
          <w:rFonts w:ascii="Arial" w:hAnsi="Arial"/>
          <w:sz w:val="22"/>
          <w:szCs w:val="22"/>
        </w:rPr>
        <w:t xml:space="preserve">und </w:t>
      </w:r>
      <w:r w:rsidRPr="003A2EF7">
        <w:rPr>
          <w:rFonts w:ascii="Arial" w:hAnsi="Arial"/>
          <w:i/>
          <w:sz w:val="22"/>
          <w:szCs w:val="22"/>
        </w:rPr>
        <w:t>B</w:t>
      </w:r>
      <w:r w:rsidRPr="003A2EF7">
        <w:rPr>
          <w:rFonts w:ascii="Arial" w:hAnsi="Arial"/>
          <w:sz w:val="22"/>
          <w:szCs w:val="22"/>
        </w:rPr>
        <w:t xml:space="preserve"> nahezu gleich sind, kann man sich nicht mehr auf augen</w:t>
      </w:r>
      <w:bookmarkStart w:id="0" w:name="_GoBack"/>
      <w:bookmarkEnd w:id="0"/>
      <w:r w:rsidRPr="003A2EF7">
        <w:rPr>
          <w:rFonts w:ascii="Arial" w:hAnsi="Arial"/>
          <w:sz w:val="22"/>
          <w:szCs w:val="22"/>
        </w:rPr>
        <w:t>scheinliche Eigenschaften der Konstruktion verlassen. Vielmehr muss zur Argumentation die mathematische Darstellung gedanklich verändert (</w:t>
      </w:r>
      <w:r>
        <w:rPr>
          <w:rFonts w:ascii="Arial" w:hAnsi="Arial"/>
          <w:sz w:val="22"/>
          <w:szCs w:val="22"/>
        </w:rPr>
        <w:t>z.</w:t>
      </w:r>
      <w:r w:rsidRPr="00A578AF">
        <w:rPr>
          <w:rFonts w:ascii="Arial" w:hAnsi="Arial"/>
          <w:sz w:val="12"/>
          <w:szCs w:val="12"/>
        </w:rPr>
        <w:t> </w:t>
      </w:r>
      <w:r>
        <w:rPr>
          <w:rFonts w:ascii="Arial" w:hAnsi="Arial"/>
          <w:sz w:val="22"/>
          <w:szCs w:val="22"/>
        </w:rPr>
        <w:t>B.</w:t>
      </w:r>
      <w:r w:rsidRPr="003A2EF7">
        <w:rPr>
          <w:rFonts w:ascii="Arial" w:hAnsi="Arial"/>
          <w:sz w:val="22"/>
          <w:szCs w:val="22"/>
        </w:rPr>
        <w:t xml:space="preserve"> gedankliches </w:t>
      </w:r>
      <w:r>
        <w:rPr>
          <w:rFonts w:ascii="Arial" w:hAnsi="Arial"/>
          <w:sz w:val="22"/>
          <w:szCs w:val="22"/>
        </w:rPr>
        <w:t>V</w:t>
      </w:r>
      <w:r w:rsidRPr="003A2EF7">
        <w:rPr>
          <w:rFonts w:ascii="Arial" w:hAnsi="Arial"/>
          <w:sz w:val="22"/>
          <w:szCs w:val="22"/>
        </w:rPr>
        <w:t>erändern von Winkelgrößen) (K4) und aufgrund dieser Vorstellung argumentiert werden (K1).</w:t>
      </w:r>
    </w:p>
    <w:p w:rsidR="00AD00DC" w:rsidRPr="003A2EF7" w:rsidRDefault="00AD00DC" w:rsidP="00AD00DC">
      <w:pPr>
        <w:pStyle w:val="IQB-AnweisungenText"/>
        <w:spacing w:after="120"/>
        <w:rPr>
          <w:rFonts w:ascii="Arial" w:hAnsi="Arial"/>
          <w:sz w:val="22"/>
          <w:szCs w:val="22"/>
        </w:rPr>
      </w:pPr>
      <w:r w:rsidRPr="003A2EF7">
        <w:rPr>
          <w:rFonts w:ascii="Arial" w:hAnsi="Arial"/>
          <w:sz w:val="22"/>
          <w:szCs w:val="22"/>
        </w:rPr>
        <w:t>Die Aufgabe ließe sich erweitern, indem Schülerinnen und Schüler ähnliche Aussagen wie in der Auswahltabelle selbst formulieren.</w:t>
      </w:r>
    </w:p>
    <w:p w:rsidR="00AD00DC" w:rsidRDefault="00AD00DC" w:rsidP="00AD00DC">
      <w:pPr>
        <w:pStyle w:val="IQB-AnweisungenText"/>
        <w:spacing w:after="120"/>
        <w:rPr>
          <w:rFonts w:ascii="Arial" w:hAnsi="Arial"/>
          <w:sz w:val="22"/>
          <w:szCs w:val="22"/>
        </w:rPr>
      </w:pPr>
      <w:r w:rsidRPr="003A2EF7">
        <w:rPr>
          <w:rFonts w:ascii="Arial" w:hAnsi="Arial"/>
          <w:sz w:val="22"/>
          <w:szCs w:val="22"/>
        </w:rPr>
        <w:t xml:space="preserve">Der mathematische Inhalt der Aufgabe (Symmetrieeigenschaften) kann auch dazu verwendet werden, alternative Definitionen zu speziellen Vierecken von Schülerinnen und Schülern formulieren zu lassen. Werden Rechtecke bzw. Quadrate meist über den rechten Winkel bzw. zusätzlich über die gleichlangen Seiten definiert, so bietet es sich hier an, eine Definition über die Anzahl der Symmetrieachsen zu finden. </w:t>
      </w:r>
    </w:p>
    <w:p w:rsidR="00AD00DC" w:rsidRPr="00CA4F42" w:rsidRDefault="00AD00DC" w:rsidP="00AD00DC">
      <w:pPr>
        <w:pStyle w:val="IQB-AnweisungenText"/>
        <w:spacing w:after="120"/>
      </w:pPr>
      <w:r w:rsidRPr="003A2EF7">
        <w:rPr>
          <w:rFonts w:ascii="Arial" w:hAnsi="Arial"/>
          <w:sz w:val="22"/>
          <w:szCs w:val="22"/>
        </w:rPr>
        <w:t>Ein Rechteck ist dann ein Trapez mit zwei Symmetrieachsen und ein Quadrat ein Trapez mit vier Symmetrieachsen. Diese Definition bietet die Möglichkeit, dass die Definition mit einer konkreten Handlung verbunden wird.</w:t>
      </w:r>
    </w:p>
    <w:p w:rsidR="00694A63" w:rsidRPr="005B2F65" w:rsidRDefault="00694A63" w:rsidP="00AD00DC">
      <w:pPr>
        <w:pStyle w:val="IQB-AnweisungenText"/>
        <w:spacing w:before="0" w:after="120"/>
        <w:rPr>
          <w:sz w:val="22"/>
          <w:szCs w:val="22"/>
        </w:rPr>
      </w:pPr>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05EB12C3-72CB-403B-9C46-E86DA1EC5B58}"/>
    <w:embedBold r:id="rId2" w:fontKey="{8BFD9909-89CA-4E4C-9A4C-9AC60DA312FC}"/>
    <w:embedItalic r:id="rId3" w:fontKey="{DB7E467B-4290-4EE8-8F81-477B4EF3E362}"/>
    <w:embedBoldItalic r:id="rId4" w:fontKey="{0396C5D2-6916-442D-8A23-355615040C1F}"/>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28465C5"/>
    <w:multiLevelType w:val="hybridMultilevel"/>
    <w:tmpl w:val="F3ACC5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30D5EAC"/>
    <w:multiLevelType w:val="hybridMultilevel"/>
    <w:tmpl w:val="7D2EB2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3"/>
  </w:num>
  <w:num w:numId="5">
    <w:abstractNumId w:val="8"/>
  </w:num>
  <w:num w:numId="6">
    <w:abstractNumId w:val="10"/>
  </w:num>
  <w:num w:numId="7">
    <w:abstractNumId w:val="5"/>
  </w:num>
  <w:num w:numId="8">
    <w:abstractNumId w:val="1"/>
  </w:num>
  <w:num w:numId="9">
    <w:abstractNumId w:val="7"/>
  </w:num>
  <w:num w:numId="10">
    <w:abstractNumId w:val="9"/>
  </w:num>
  <w:num w:numId="11">
    <w:abstractNumId w:val="2"/>
  </w:num>
  <w:num w:numId="12">
    <w:abstractNumId w:val="6"/>
  </w:num>
  <w:num w:numId="13">
    <w:abstractNumId w:val="12"/>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44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36B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51DE"/>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41FAF"/>
    <w:rsid w:val="00346448"/>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70C7A"/>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2107"/>
    <w:rsid w:val="009E39E2"/>
    <w:rsid w:val="00A13FB9"/>
    <w:rsid w:val="00A20151"/>
    <w:rsid w:val="00A2321C"/>
    <w:rsid w:val="00A25A42"/>
    <w:rsid w:val="00A47EC4"/>
    <w:rsid w:val="00A5510B"/>
    <w:rsid w:val="00A95DDE"/>
    <w:rsid w:val="00AD00DC"/>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534ED"/>
    <w:rsid w:val="00F63DBE"/>
    <w:rsid w:val="00F64050"/>
    <w:rsid w:val="00F764C0"/>
    <w:rsid w:val="00F865AA"/>
    <w:rsid w:val="00FA77D2"/>
    <w:rsid w:val="00FC1BEE"/>
    <w:rsid w:val="00FC4C6C"/>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49"/>
    <o:shapelayout v:ext="edit">
      <o:idmap v:ext="edit" data="1"/>
    </o:shapelayout>
  </w:shapeDefaults>
  <w:decimalSymbol w:val=","/>
  <w:listSeparator w:val=";"/>
  <w14:docId w14:val="50B71F8C"/>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paragraph" w:styleId="Funotentext">
    <w:name w:val="footnote text"/>
    <w:basedOn w:val="Standard"/>
    <w:link w:val="FunotentextZchn"/>
    <w:rsid w:val="00F534ED"/>
    <w:rPr>
      <w:rFonts w:ascii="Arial" w:hAnsi="Arial"/>
      <w:sz w:val="20"/>
      <w:szCs w:val="20"/>
      <w:lang w:val="x-none" w:eastAsia="x-none"/>
    </w:rPr>
  </w:style>
  <w:style w:type="character" w:customStyle="1" w:styleId="FunotentextZchn">
    <w:name w:val="Fußnotentext Zchn"/>
    <w:basedOn w:val="Absatz-Standardschriftart"/>
    <w:link w:val="Funotentext"/>
    <w:rsid w:val="00F534ED"/>
    <w:rPr>
      <w:rFonts w:ascii="Arial" w:hAnsi="Arial"/>
      <w:lang w:val="x-none" w:eastAsia="x-none"/>
    </w:rPr>
  </w:style>
  <w:style w:type="character" w:styleId="Funotenzeichen">
    <w:name w:val="footnote reference"/>
    <w:rsid w:val="00F534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F4F57C-0130-49C6-85E6-AD003C182B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340</Words>
  <Characters>2291</Characters>
  <Application>Microsoft Office Word</Application>
  <DocSecurity>0</DocSecurity>
  <Lines>41</Lines>
  <Paragraphs>19</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2025-07-21T10:10:00Z</dcterms:created>
  <dcterms:modified xsi:type="dcterms:W3CDTF">2025-07-21T10:10:00Z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